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FKicker"/>
      </w:pPr>
      <w:r>
        <w:rPr>
          <w:rFonts w:ascii="Calibri" w:hAnsi="Calibri"/>
          <w:b/>
          <w:color w:val="7A5A00"/>
          <w:sz w:val="19"/>
        </w:rPr>
        <w:t>RISORSA GRATUITA | SCHEDA OPERATIVA</w:t>
      </w:r>
    </w:p>
    <w:p>
      <w:pPr>
        <w:pStyle w:val="Title"/>
      </w:pPr>
      <w:r>
        <w:t>Verbale di consegna immobile e chiavi</w:t>
      </w:r>
    </w:p>
    <w:p>
      <w:pPr>
        <w:pStyle w:val="Subtitle"/>
      </w:pPr>
      <w:r>
        <w:t>Fac-simile per registrare chiavi, letture, dotazioni e condizioni apparenti all'inizio della locazione.</w:t>
      </w:r>
    </w:p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1157"/>
        <w:gridCol w:w="2681"/>
        <w:gridCol w:w="1543"/>
        <w:gridCol w:w="3645"/>
      </w:tblGrid>
      <w:tr>
        <w:trPr>
          <w:cantSplit/>
        </w:trPr>
        <w:tc>
          <w:tcPr>
            <w:tcW w:type="dxa" w:w="1157"/>
            <w:vAlign w:val="center"/>
            <w:shd w:fill="F6F3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A1570"/>
                <w:sz w:val="18"/>
              </w:rPr>
              <w:t>Formato</w:t>
            </w:r>
          </w:p>
        </w:tc>
        <w:tc>
          <w:tcPr>
            <w:tcW w:type="dxa" w:w="268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20262E"/>
                <w:sz w:val="18"/>
              </w:rPr>
              <w:t>Compilabile e stampabile</w:t>
            </w:r>
          </w:p>
        </w:tc>
        <w:tc>
          <w:tcPr>
            <w:tcW w:type="dxa" w:w="1543"/>
            <w:vAlign w:val="center"/>
            <w:shd w:fill="F6F3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A1570"/>
                <w:sz w:val="18"/>
              </w:rPr>
              <w:t>Versione</w:t>
            </w:r>
          </w:p>
        </w:tc>
        <w:tc>
          <w:tcPr>
            <w:tcW w:type="dxa" w:w="364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20262E"/>
                <w:sz w:val="18"/>
              </w:rPr>
              <w:t>1.0</w:t>
            </w:r>
          </w:p>
        </w:tc>
      </w:tr>
      <w:tr>
        <w:trPr>
          <w:cantSplit/>
        </w:trPr>
        <w:tc>
          <w:tcPr>
            <w:tcW w:type="dxa" w:w="1157"/>
            <w:vAlign w:val="center"/>
            <w:shd w:fill="F6F3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A1570"/>
                <w:sz w:val="18"/>
              </w:rPr>
              <w:t>Revisione</w:t>
            </w:r>
          </w:p>
        </w:tc>
        <w:tc>
          <w:tcPr>
            <w:tcW w:type="dxa" w:w="268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20262E"/>
                <w:sz w:val="18"/>
              </w:rPr>
              <w:t>22 luglio 2026</w:t>
            </w:r>
          </w:p>
        </w:tc>
        <w:tc>
          <w:tcPr>
            <w:tcW w:type="dxa" w:w="1543"/>
            <w:vAlign w:val="center"/>
            <w:shd w:fill="F6F3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A1570"/>
                <w:sz w:val="18"/>
              </w:rPr>
              <w:t>Destinazione</w:t>
            </w:r>
          </w:p>
        </w:tc>
        <w:tc>
          <w:tcPr>
            <w:tcW w:type="dxa" w:w="364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20262E"/>
                <w:sz w:val="18"/>
              </w:rPr>
              <w:t>attestazione</w:t>
            </w:r>
          </w:p>
        </w:tc>
      </w:tr>
    </w:tbl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9026"/>
      </w:tblGrid>
      <w:tr>
        <w:trPr>
          <w:cantSplit/>
        </w:trPr>
        <w:tc>
          <w:tcPr>
            <w:tcW w:type="dxa" w:w="9026"/>
            <w:shd w:fill="F8F6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spacing w:before="0"/>
            </w:pPr>
            <w:r>
              <w:rPr>
                <w:rFonts w:ascii="Calibri" w:hAnsi="Calibri"/>
                <w:b/>
                <w:color w:val="7A5A00"/>
                <w:sz w:val="21"/>
              </w:rPr>
              <w:t xml:space="preserve">IMPORTANTE. </w:t>
            </w:r>
            <w:r>
              <w:rPr>
                <w:rFonts w:ascii="Calibri" w:hAnsi="Calibri"/>
                <w:color w:val="20262E"/>
                <w:sz w:val="21"/>
              </w:rPr>
              <w:t>Il verbale fotografa il momento della consegna. Non sostituisce il contratto, non è una perizia e non attribuisce automaticamente la responsabilità di difetti o danni.</w:t>
            </w:r>
          </w:p>
        </w:tc>
      </w:tr>
    </w:tbl>
    <w:p>
      <w:pPr>
        <w:pStyle w:val="Heading2"/>
      </w:pPr>
      <w:r>
        <w:t>Come usare la scheda</w:t>
      </w:r>
    </w:p>
    <w:p>
      <w:pPr>
        <w:numPr>
          <w:ilvl w:val="0"/>
          <w:numId w:val="10"/>
        </w:numPr>
        <w:spacing w:after="80" w:line="300" w:lineRule="auto"/>
      </w:pPr>
      <w:r>
        <w:rPr>
          <w:rFonts w:ascii="Calibri" w:hAnsi="Calibri"/>
          <w:color w:val="20262E"/>
          <w:sz w:val="22"/>
        </w:rPr>
        <w:t>Compila i riferimenti prima dell'incontro e conferma sul posto data, ora e presenti.</w:t>
      </w:r>
    </w:p>
    <w:p>
      <w:pPr>
        <w:numPr>
          <w:ilvl w:val="0"/>
          <w:numId w:val="10"/>
        </w:numPr>
        <w:spacing w:after="80" w:line="300" w:lineRule="auto"/>
      </w:pPr>
      <w:r>
        <w:rPr>
          <w:rFonts w:ascii="Calibri" w:hAnsi="Calibri"/>
          <w:color w:val="20262E"/>
          <w:sz w:val="22"/>
        </w:rPr>
        <w:t>Conta ogni tipo di chiave o dispositivo e rileva i contatori con la relativa matricola.</w:t>
      </w:r>
    </w:p>
    <w:p>
      <w:pPr>
        <w:numPr>
          <w:ilvl w:val="0"/>
          <w:numId w:val="10"/>
        </w:numPr>
        <w:spacing w:after="80" w:line="300" w:lineRule="auto"/>
      </w:pPr>
      <w:r>
        <w:rPr>
          <w:rFonts w:ascii="Calibri" w:hAnsi="Calibri"/>
          <w:color w:val="20262E"/>
          <w:sz w:val="22"/>
        </w:rPr>
        <w:t>Descrivi solo condizioni apparenti e collega inventario o fotografie con codici coerenti.</w:t>
      </w:r>
    </w:p>
    <w:p>
      <w:pPr>
        <w:numPr>
          <w:ilvl w:val="0"/>
          <w:numId w:val="10"/>
        </w:numPr>
        <w:spacing w:after="80" w:line="300" w:lineRule="auto"/>
      </w:pPr>
      <w:r>
        <w:rPr>
          <w:rFonts w:ascii="Calibri" w:hAnsi="Calibri"/>
          <w:color w:val="20262E"/>
          <w:sz w:val="22"/>
        </w:rPr>
        <w:t>Rileggi cifre e quantità, annota eventuali dissensi e consegna una copia identica a ogni parte.</w:t>
      </w:r>
    </w:p>
    <w:p>
      <w:pPr>
        <w:pStyle w:val="Heading1"/>
      </w:pPr>
      <w:r>
        <w:t>1. Parti, immobile e consegna</w:t>
      </w:r>
    </w:p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2748"/>
        <w:gridCol w:w="6278"/>
      </w:tblGrid>
      <w:tr>
        <w:trPr>
          <w:cantSplit/>
          <w:tblHeader w:val="true"/>
        </w:trPr>
        <w:tc>
          <w:tcPr>
            <w:tcW w:type="dxa" w:w="274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Dato da raccogliere</w:t>
            </w:r>
          </w:p>
        </w:tc>
        <w:tc>
          <w:tcPr>
            <w:tcW w:type="dxa" w:w="627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Compilazione / riferimento</w:t>
            </w:r>
          </w:p>
        </w:tc>
      </w:tr>
      <w:tr>
        <w:trPr>
          <w:cantSplit/>
        </w:trPr>
        <w:tc>
          <w:tcPr>
            <w:tcW w:type="dxa" w:w="2748"/>
            <w:vAlign w:val="center"/>
            <w:shd w:fill="F6F3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A1570"/>
                <w:sz w:val="18"/>
              </w:rPr>
              <w:t>Locatore</w:t>
            </w:r>
          </w:p>
        </w:tc>
        <w:tc>
          <w:tcPr>
            <w:tcW w:type="dxa" w:w="627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Nome / denominazione: ____________________________________________________________</w:t>
            </w:r>
          </w:p>
        </w:tc>
      </w:tr>
      <w:tr>
        <w:trPr>
          <w:cantSplit/>
        </w:trPr>
        <w:tc>
          <w:tcPr>
            <w:tcW w:type="dxa" w:w="2748"/>
            <w:vAlign w:val="center"/>
            <w:shd w:fill="F6F3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A1570"/>
                <w:sz w:val="18"/>
              </w:rPr>
              <w:t>Conduttore</w:t>
            </w:r>
          </w:p>
        </w:tc>
        <w:tc>
          <w:tcPr>
            <w:tcW w:type="dxa" w:w="627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Nome / denominazione: ____________________________________________________________</w:t>
            </w:r>
          </w:p>
        </w:tc>
      </w:tr>
      <w:tr>
        <w:trPr>
          <w:cantSplit/>
        </w:trPr>
        <w:tc>
          <w:tcPr>
            <w:tcW w:type="dxa" w:w="2748"/>
            <w:vAlign w:val="center"/>
            <w:shd w:fill="F6F3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A1570"/>
                <w:sz w:val="18"/>
              </w:rPr>
              <w:t>Immobile</w:t>
            </w:r>
          </w:p>
        </w:tc>
        <w:tc>
          <w:tcPr>
            <w:tcW w:type="dxa" w:w="627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Comune: __________  Indirizzo: ____________________________________________________________</w:t>
            </w:r>
          </w:p>
        </w:tc>
      </w:tr>
      <w:tr>
        <w:trPr>
          <w:cantSplit/>
        </w:trPr>
        <w:tc>
          <w:tcPr>
            <w:tcW w:type="dxa" w:w="2748"/>
            <w:vAlign w:val="center"/>
            <w:shd w:fill="F6F3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A1570"/>
                <w:sz w:val="18"/>
              </w:rPr>
              <w:t>Consegna</w:t>
            </w:r>
          </w:p>
        </w:tc>
        <w:tc>
          <w:tcPr>
            <w:tcW w:type="dxa" w:w="627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Data: ____ / ____ / ______  Ora: ______  Luogo: ____________________________</w:t>
            </w:r>
          </w:p>
        </w:tc>
      </w:tr>
      <w:tr>
        <w:trPr>
          <w:cantSplit/>
        </w:trPr>
        <w:tc>
          <w:tcPr>
            <w:tcW w:type="dxa" w:w="2748"/>
            <w:vAlign w:val="center"/>
            <w:shd w:fill="F6F3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A1570"/>
                <w:sz w:val="18"/>
              </w:rPr>
              <w:t>Presenti / deleghe</w:t>
            </w:r>
          </w:p>
        </w:tc>
        <w:tc>
          <w:tcPr>
            <w:tcW w:type="dxa" w:w="627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____________________________________________________________</w:t>
              <w:br/>
              <w:t>____________________________________________________________</w:t>
            </w:r>
          </w:p>
        </w:tc>
      </w:tr>
    </w:tbl>
    <w:p>
      <w:pPr>
        <w:pStyle w:val="Heading1"/>
      </w:pPr>
      <w:r>
        <w:t>2. Chiavi e dispositivi consegnati</w:t>
      </w:r>
    </w:p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3857"/>
        <w:gridCol w:w="1254"/>
        <w:gridCol w:w="3915"/>
      </w:tblGrid>
      <w:tr>
        <w:trPr>
          <w:cantSplit/>
          <w:tblHeader w:val="true"/>
        </w:trPr>
        <w:tc>
          <w:tcPr>
            <w:tcW w:type="dxa" w:w="385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Apertura / dispositivo</w:t>
            </w:r>
          </w:p>
        </w:tc>
        <w:tc>
          <w:tcPr>
            <w:tcW w:type="dxa" w:w="1254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Quantità</w:t>
            </w:r>
          </w:p>
        </w:tc>
        <w:tc>
          <w:tcPr>
            <w:tcW w:type="dxa" w:w="391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Codice e note</w:t>
            </w:r>
          </w:p>
        </w:tc>
      </w:tr>
      <w:tr>
        <w:trPr>
          <w:cantSplit/>
        </w:trPr>
        <w:tc>
          <w:tcPr>
            <w:tcW w:type="dxa" w:w="385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1254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91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385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1254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91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385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1254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91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385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1254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91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385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1254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91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385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1254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91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385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1254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91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385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1254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91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</w:tbl>
    <w:p>
      <w:pPr>
        <w:pStyle w:val="Heading1"/>
      </w:pPr>
      <w:r>
        <w:t>3. Letture dei contatori</w:t>
      </w:r>
    </w:p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2121"/>
        <w:gridCol w:w="2700"/>
        <w:gridCol w:w="4205"/>
      </w:tblGrid>
      <w:tr>
        <w:trPr>
          <w:cantSplit/>
          <w:tblHeader w:val="true"/>
        </w:trPr>
        <w:tc>
          <w:tcPr>
            <w:tcW w:type="dxa" w:w="212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Utenza</w:t>
            </w:r>
          </w:p>
        </w:tc>
        <w:tc>
          <w:tcPr>
            <w:tcW w:type="dxa" w:w="27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Matricola</w:t>
            </w:r>
          </w:p>
        </w:tc>
        <w:tc>
          <w:tcPr>
            <w:tcW w:type="dxa" w:w="420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Lettura / codice foto</w:t>
            </w:r>
          </w:p>
        </w:tc>
      </w:tr>
      <w:tr>
        <w:trPr>
          <w:cantSplit/>
        </w:trPr>
        <w:tc>
          <w:tcPr>
            <w:tcW w:type="dxa" w:w="212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7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420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12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7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420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12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7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420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12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7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420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12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7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420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12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7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420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</w:tbl>
    <w:p>
      <w:pPr>
        <w:pStyle w:val="Heading1"/>
      </w:pPr>
      <w:r>
        <w:t>4. Stato apparente, inventario e allegati</w:t>
      </w:r>
    </w:p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820"/>
        <w:gridCol w:w="2989"/>
        <w:gridCol w:w="5217"/>
      </w:tblGrid>
      <w:tr>
        <w:trPr>
          <w:cantSplit/>
          <w:tblHeader w:val="true"/>
        </w:trPr>
        <w:tc>
          <w:tcPr>
            <w:tcW w:type="dxa" w:w="8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  <w:jc w:val="center"/>
            </w:pPr>
            <w:r>
              <w:rPr>
                <w:rFonts w:ascii="Calibri" w:hAnsi="Calibri"/>
                <w:b/>
                <w:color w:val="241449"/>
                <w:sz w:val="18"/>
              </w:rPr>
              <w:t>Stato</w:t>
            </w:r>
          </w:p>
        </w:tc>
        <w:tc>
          <w:tcPr>
            <w:tcW w:type="dxa" w:w="298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Voce</w:t>
            </w:r>
          </w:p>
        </w:tc>
        <w:tc>
          <w:tcPr>
            <w:tcW w:type="dxa" w:w="521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Controllo / note</w:t>
            </w:r>
          </w:p>
        </w:tc>
      </w:tr>
      <w:tr>
        <w:trPr>
          <w:cantSplit/>
        </w:trPr>
        <w:tc>
          <w:tcPr>
            <w:tcW w:type="dxa" w:w="8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  <w:jc w:val="center"/>
            </w:pPr>
            <w:r>
              <w:rPr>
                <w:rFonts w:ascii="Calibri" w:hAnsi="Calibri"/>
                <w:b w:val="0"/>
                <w:color w:val="2A1570"/>
                <w:sz w:val="18"/>
              </w:rPr>
              <w:t>□</w:t>
            </w:r>
          </w:p>
        </w:tc>
        <w:tc>
          <w:tcPr>
            <w:tcW w:type="dxa" w:w="298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0262E"/>
                <w:sz w:val="18"/>
              </w:rPr>
              <w:t>Pareti, soffitti e pavimenti</w:t>
            </w:r>
          </w:p>
        </w:tc>
        <w:tc>
          <w:tcPr>
            <w:tcW w:type="dxa" w:w="521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Ambiente, posizione e codice fotografia</w:t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8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  <w:jc w:val="center"/>
            </w:pPr>
            <w:r>
              <w:rPr>
                <w:rFonts w:ascii="Calibri" w:hAnsi="Calibri"/>
                <w:b w:val="0"/>
                <w:color w:val="2A1570"/>
                <w:sz w:val="18"/>
              </w:rPr>
              <w:t>□</w:t>
            </w:r>
          </w:p>
        </w:tc>
        <w:tc>
          <w:tcPr>
            <w:tcW w:type="dxa" w:w="298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0262E"/>
                <w:sz w:val="18"/>
              </w:rPr>
              <w:t>Infissi, porte e serramenti</w:t>
            </w:r>
          </w:p>
        </w:tc>
        <w:tc>
          <w:tcPr>
            <w:tcW w:type="dxa" w:w="521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Funzionamento apparente e difetti visibili</w:t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8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  <w:jc w:val="center"/>
            </w:pPr>
            <w:r>
              <w:rPr>
                <w:rFonts w:ascii="Calibri" w:hAnsi="Calibri"/>
                <w:b w:val="0"/>
                <w:color w:val="2A1570"/>
                <w:sz w:val="18"/>
              </w:rPr>
              <w:t>□</w:t>
            </w:r>
          </w:p>
        </w:tc>
        <w:tc>
          <w:tcPr>
            <w:tcW w:type="dxa" w:w="298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0262E"/>
                <w:sz w:val="18"/>
              </w:rPr>
              <w:t>Sanitari e rubinetteria</w:t>
            </w:r>
          </w:p>
        </w:tc>
        <w:tc>
          <w:tcPr>
            <w:tcW w:type="dxa" w:w="521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Stato apparente; eventuali verifiche aperte</w:t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8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  <w:jc w:val="center"/>
            </w:pPr>
            <w:r>
              <w:rPr>
                <w:rFonts w:ascii="Calibri" w:hAnsi="Calibri"/>
                <w:b w:val="0"/>
                <w:color w:val="2A1570"/>
                <w:sz w:val="18"/>
              </w:rPr>
              <w:t>□</w:t>
            </w:r>
          </w:p>
        </w:tc>
        <w:tc>
          <w:tcPr>
            <w:tcW w:type="dxa" w:w="298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0262E"/>
                <w:sz w:val="18"/>
              </w:rPr>
              <w:t>Arredi ed elettrodomestici</w:t>
            </w:r>
          </w:p>
        </w:tc>
        <w:tc>
          <w:tcPr>
            <w:tcW w:type="dxa" w:w="521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Rinvio all'inventario con versione e data</w:t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8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  <w:jc w:val="center"/>
            </w:pPr>
            <w:r>
              <w:rPr>
                <w:rFonts w:ascii="Calibri" w:hAnsi="Calibri"/>
                <w:b w:val="0"/>
                <w:color w:val="2A1570"/>
                <w:sz w:val="18"/>
              </w:rPr>
              <w:t>□</w:t>
            </w:r>
          </w:p>
        </w:tc>
        <w:tc>
          <w:tcPr>
            <w:tcW w:type="dxa" w:w="298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0262E"/>
                <w:sz w:val="18"/>
              </w:rPr>
              <w:t>Pertinenze</w:t>
            </w:r>
          </w:p>
        </w:tc>
        <w:tc>
          <w:tcPr>
            <w:tcW w:type="dxa" w:w="521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Box, cantina, posto auto, balconi o altri spazi consegnati</w:t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8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  <w:jc w:val="center"/>
            </w:pPr>
            <w:r>
              <w:rPr>
                <w:rFonts w:ascii="Calibri" w:hAnsi="Calibri"/>
                <w:b w:val="0"/>
                <w:color w:val="2A1570"/>
                <w:sz w:val="18"/>
              </w:rPr>
              <w:t>□</w:t>
            </w:r>
          </w:p>
        </w:tc>
        <w:tc>
          <w:tcPr>
            <w:tcW w:type="dxa" w:w="298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0262E"/>
                <w:sz w:val="18"/>
              </w:rPr>
              <w:t>Documenti consegnati</w:t>
            </w:r>
          </w:p>
        </w:tc>
        <w:tc>
          <w:tcPr>
            <w:tcW w:type="dxa" w:w="521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Inventario, manuali, regolamento, altri allegati</w:t>
              <w:br/>
              <w:t>____________________________</w:t>
            </w:r>
          </w:p>
        </w:tc>
      </w:tr>
    </w:tbl>
    <w:p>
      <w:pPr>
        <w:pStyle w:val="Heading1"/>
      </w:pPr>
      <w:r>
        <w:t>5. Osservazioni condivise e questioni aperte</w:t>
      </w:r>
    </w:p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9026"/>
      </w:tblGrid>
      <w:tr>
        <w:trPr>
          <w:cantSplit/>
        </w:trPr>
        <w:tc>
          <w:tcPr>
            <w:tcW w:type="dxa" w:w="9026"/>
            <w:shd w:fill="FFFF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color w:val="A5AFBA"/>
                <w:sz w:val="17"/>
              </w:rPr>
              <w:t>________________________________________________________________________________</w:t>
              <w:br/>
            </w:r>
            <w:r>
              <w:rPr>
                <w:rFonts w:ascii="Calibri" w:hAnsi="Calibri"/>
                <w:color w:val="A5AFBA"/>
                <w:sz w:val="17"/>
              </w:rPr>
              <w:t>________________________________________________________________________________</w:t>
              <w:br/>
            </w:r>
            <w:r>
              <w:rPr>
                <w:rFonts w:ascii="Calibri" w:hAnsi="Calibri"/>
                <w:color w:val="A5AFBA"/>
                <w:sz w:val="17"/>
              </w:rPr>
              <w:t>________________________________________________________________________________</w:t>
              <w:br/>
            </w:r>
            <w:r>
              <w:rPr>
                <w:rFonts w:ascii="Calibri" w:hAnsi="Calibri"/>
                <w:color w:val="A5AFBA"/>
                <w:sz w:val="17"/>
              </w:rPr>
              <w:t>________________________________________________________________________________</w:t>
              <w:br/>
            </w:r>
            <w:r>
              <w:rPr>
                <w:rFonts w:ascii="Calibri" w:hAnsi="Calibri"/>
                <w:color w:val="A5AFBA"/>
                <w:sz w:val="17"/>
              </w:rPr>
              <w:t>________________________________________________________________________________</w:t>
              <w:br/>
            </w:r>
            <w:r>
              <w:rPr>
                <w:rFonts w:ascii="Calibri" w:hAnsi="Calibri"/>
                <w:color w:val="A5AFBA"/>
                <w:sz w:val="17"/>
              </w:rPr>
              <w:t>________________________________________________________________________________</w:t>
              <w:br/>
            </w:r>
            <w:r>
              <w:rPr>
                <w:rFonts w:ascii="Calibri" w:hAnsi="Calibri"/>
                <w:color w:val="A5AFBA"/>
                <w:sz w:val="17"/>
              </w:rPr>
              <w:t>________________________________________________________________________________</w:t>
              <w:br/>
            </w:r>
            <w:r>
              <w:rPr>
                <w:rFonts w:ascii="Calibri" w:hAnsi="Calibri"/>
                <w:color w:val="A5AFBA"/>
                <w:sz w:val="17"/>
              </w:rPr>
              <w:t>________________________________________________________________________________</w:t>
              <w:br/>
            </w:r>
            <w:r>
              <w:rPr>
                <w:rFonts w:ascii="Calibri" w:hAnsi="Calibri"/>
                <w:color w:val="A5AFBA"/>
                <w:sz w:val="17"/>
              </w:rPr>
              <w:t>________________________________________________________________________________</w:t>
              <w:br/>
            </w:r>
            <w:r>
              <w:rPr>
                <w:rFonts w:ascii="Calibri" w:hAnsi="Calibri"/>
                <w:color w:val="A5AFBA"/>
                <w:sz w:val="17"/>
              </w:rPr>
              <w:t>________________________________________________________________________________</w:t>
            </w:r>
          </w:p>
        </w:tc>
      </w:tr>
    </w:tbl>
    <w:p>
      <w:pPr>
        <w:pStyle w:val="Heading1"/>
      </w:pPr>
      <w:r>
        <w:t>6. Sottoscrizioni</w:t>
      </w:r>
    </w:p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4513"/>
        <w:gridCol w:w="4513"/>
      </w:tblGrid>
      <w:tr>
        <w:trPr>
          <w:cantSplit/>
        </w:trPr>
        <w:tc>
          <w:tcPr>
            <w:tcW w:type="dxa" w:w="451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Data: ____ / ____ / ______</w:t>
            </w:r>
          </w:p>
        </w:tc>
        <w:tc>
          <w:tcPr>
            <w:tcW w:type="dxa" w:w="451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Data: ____ / ____ / ______</w:t>
            </w:r>
          </w:p>
        </w:tc>
      </w:tr>
      <w:tr>
        <w:trPr>
          <w:cantSplit/>
        </w:trPr>
        <w:tc>
          <w:tcPr>
            <w:tcW w:type="dxa" w:w="451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0262E"/>
                <w:sz w:val="18"/>
              </w:rPr>
              <w:br/>
              <w:t>Firma - Il locatore</w:t>
              <w:br/>
              <w:t>____________________________________________________________</w:t>
            </w:r>
          </w:p>
        </w:tc>
        <w:tc>
          <w:tcPr>
            <w:tcW w:type="dxa" w:w="451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0262E"/>
                <w:sz w:val="18"/>
              </w:rPr>
              <w:br/>
              <w:t>Firma - Il conduttore</w:t>
              <w:br/>
              <w:t>____________________________________________________________</w:t>
            </w:r>
          </w:p>
        </w:tc>
      </w:tr>
    </w:tbl>
    <w:p>
      <w:pPr>
        <w:pStyle w:val="Heading1"/>
      </w:pPr>
      <w:r>
        <w:t>Controllo finale</w:t>
      </w:r>
    </w:p>
    <w:p>
      <w:pPr>
        <w:numPr>
          <w:ilvl w:val="0"/>
          <w:numId w:val="11"/>
        </w:numPr>
        <w:spacing w:after="80" w:line="300" w:lineRule="auto"/>
      </w:pPr>
      <w:r>
        <w:rPr>
          <w:rFonts w:ascii="Calibri" w:hAnsi="Calibri"/>
          <w:color w:val="20262E"/>
          <w:sz w:val="22"/>
        </w:rPr>
        <w:t>Le quantità delle chiavi e le cifre dei contatori sono state ricontrollate.</w:t>
      </w:r>
    </w:p>
    <w:p>
      <w:pPr>
        <w:numPr>
          <w:ilvl w:val="0"/>
          <w:numId w:val="11"/>
        </w:numPr>
        <w:spacing w:after="80" w:line="300" w:lineRule="auto"/>
      </w:pPr>
      <w:r>
        <w:rPr>
          <w:rFonts w:ascii="Calibri" w:hAnsi="Calibri"/>
          <w:color w:val="20262E"/>
          <w:sz w:val="22"/>
        </w:rPr>
        <w:t>Ogni allegato richiamato è identificato da nome, codice o data.</w:t>
      </w:r>
    </w:p>
    <w:p>
      <w:pPr>
        <w:numPr>
          <w:ilvl w:val="0"/>
          <w:numId w:val="11"/>
        </w:numPr>
        <w:spacing w:after="80" w:line="300" w:lineRule="auto"/>
      </w:pPr>
      <w:r>
        <w:rPr>
          <w:rFonts w:ascii="Calibri" w:hAnsi="Calibri"/>
          <w:color w:val="20262E"/>
          <w:sz w:val="22"/>
        </w:rPr>
        <w:t>Le osservazioni descrivono fatti e separano le verifiche ancora aperte.</w:t>
      </w:r>
    </w:p>
    <w:p>
      <w:pPr>
        <w:pStyle w:val="Heading1"/>
      </w:pPr>
      <w:r>
        <w:t>Fonti, limiti e prossimo passo</w:t>
      </w:r>
    </w:p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9026"/>
      </w:tblGrid>
      <w:tr>
        <w:trPr>
          <w:cantSplit/>
        </w:trPr>
        <w:tc>
          <w:tcPr>
            <w:tcW w:type="dxa" w:w="9026"/>
            <w:shd w:fill="F8F6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spacing w:before="0"/>
            </w:pPr>
            <w:r>
              <w:rPr>
                <w:rFonts w:ascii="Calibri" w:hAnsi="Calibri"/>
                <w:b/>
                <w:color w:val="7A5A00"/>
                <w:sz w:val="21"/>
              </w:rPr>
              <w:t xml:space="preserve">LIMITI D'USO. </w:t>
            </w:r>
            <w:r>
              <w:rPr>
                <w:rFonts w:ascii="Calibri" w:hAnsi="Calibri"/>
                <w:color w:val="20262E"/>
                <w:sz w:val="21"/>
              </w:rPr>
              <w:t>Documento informativo e organizzativo: non sostituisce un atto ufficiale, una perizia, una certificazione o una consulenza sul caso concreto.</w:t>
            </w:r>
          </w:p>
        </w:tc>
      </w:tr>
    </w:tbl>
    <w:p>
      <w:pPr>
        <w:pStyle w:val="Heading2"/>
      </w:pPr>
      <w:r>
        <w:t>Fonti</w:t>
      </w:r>
    </w:p>
    <w:p>
      <w:pPr>
        <w:pStyle w:val="CFSource"/>
      </w:pPr>
      <w:hyperlink r:id="rId13">
        <w:r>
          <w:rPr>
            <w:rStyle w:val="Hyperlink"/>
            <w:color w:val="542CF2"/>
            <w:u w:val="single"/>
            <w:rFonts w:ascii="Calibri" w:hAnsi="Calibri"/>
            <w:sz w:val="17"/>
            <w:szCs w:val="17"/>
          </w:rPr>
          <w:t>Codice civile, articoli 1575, 1587, 1588 e 1590</w:t>
        </w:r>
      </w:hyperlink>
    </w:p>
    <w:p>
      <w:pPr>
        <w:pStyle w:val="CFSource"/>
      </w:pPr>
      <w:hyperlink r:id="rId14">
        <w:r>
          <w:rPr>
            <w:rStyle w:val="Hyperlink"/>
            <w:color w:val="542CF2"/>
            <w:u w:val="single"/>
            <w:rFonts w:ascii="Calibri" w:hAnsi="Calibri"/>
            <w:sz w:val="17"/>
            <w:szCs w:val="17"/>
          </w:rPr>
          <w:t>DM 16 gennaio 2017 e allegati</w:t>
        </w:r>
      </w:hyperlink>
    </w:p>
    <w:p>
      <w:pPr>
        <w:pStyle w:val="Heading2"/>
      </w:pPr>
      <w:r>
        <w:t>Continua solo se ti serve</w:t>
      </w:r>
    </w:p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9026"/>
      </w:tblGrid>
      <w:tr>
        <w:trPr>
          <w:cantSplit/>
        </w:trPr>
        <w:tc>
          <w:tcPr>
            <w:tcW w:type="dxa" w:w="9026"/>
            <w:shd w:fill="EEE9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spacing w:before="0"/>
            </w:pPr>
            <w:r>
              <w:rPr>
                <w:rFonts w:ascii="Calibri" w:hAnsi="Calibri"/>
                <w:b/>
                <w:color w:val="241449"/>
                <w:sz w:val="22"/>
              </w:rPr>
              <w:t xml:space="preserve">Richiedi l'attestazione di rispondenza: </w:t>
            </w:r>
            <w:hyperlink r:id="rId15">
              <w:r>
                <w:rPr>
                  <w:rStyle w:val="Hyperlink"/>
                  <w:color w:val="542CF2"/>
                  <w:u w:val="single"/>
                  <w:rFonts w:ascii="Calibri" w:hAnsi="Calibri"/>
                  <w:sz w:val="20"/>
                  <w:szCs w:val="20"/>
                  <w:b/>
                </w:rPr>
                <w:t>https://concordatofacile.it/calcolo-gratuito#richiedi-asseverazione</w:t>
              </w:r>
            </w:hyperlink>
          </w:p>
          <w:p>
            <w:pPr>
              <w:pStyle w:val="CFSmallNote"/>
            </w:pPr>
            <w:r>
              <w:rPr>
                <w:rFonts w:ascii="Calibri" w:hAnsi="Calibri"/>
                <w:color w:val="5F6B7A"/>
                <w:sz w:val="17"/>
              </w:rPr>
              <w:t>Il download e la modifica del documento restano gratuiti. Il servizio di attestazione è una pratica distinta, da avviare solo quando pertinente.</w:t>
            </w:r>
          </w:p>
        </w:tc>
      </w:tr>
    </w:tbl>
    <w:sectPr>
      <w:headerReference w:type="even" r:id="rId9"/>
      <w:footerReference w:type="even" r:id="rId10"/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026" w:val="right"/>
      </w:tabs>
      <w:spacing w:before="0" w:after="0"/>
      <w:pBdr>
        <w:top w:val="single" w:sz="5" w:space="4" w:color="CBC2F5"/>
      </w:pBdr>
    </w:pPr>
    <w:r>
      <w:rPr>
        <w:rFonts w:ascii="Calibri" w:hAnsi="Calibri"/>
        <w:color w:val="5F6B7A"/>
        <w:sz w:val="17"/>
      </w:rPr>
      <w:t xml:space="preserve">Pagina </w:t>
    </w:r>
    <w:r>
      <w:rPr>
        <w:rFonts w:ascii="Calibri" w:hAnsi="Calibri"/>
        <w:color w:val="5F6B7A"/>
        <w:sz w:val="17"/>
      </w:rPr>
      <w:fldChar w:fldCharType="begin"/>
      <w:instrText xml:space="preserve"> PAGE </w:instrText>
      <w:fldChar w:fldCharType="separate"/>
      <w:t>1</w:t>
      <w:fldChar w:fldCharType="end"/>
    </w:r>
    <w:r>
      <w:rPr>
        <w:rFonts w:ascii="Calibri" w:hAnsi="Calibri"/>
        <w:color w:val="5F6B7A"/>
        <w:sz w:val="17"/>
      </w:rPr>
      <w:tab/>
      <w:t>Fatti osservabili | Nessuna liberatoria automatica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026" w:val="right"/>
      </w:tabs>
      <w:spacing w:before="0" w:after="0"/>
      <w:pBdr>
        <w:top w:val="single" w:sz="5" w:space="4" w:color="CBC2F5"/>
      </w:pBdr>
    </w:pPr>
    <w:r>
      <w:rPr>
        <w:rFonts w:ascii="Calibri" w:hAnsi="Calibri"/>
        <w:color w:val="5F6B7A"/>
        <w:sz w:val="17"/>
      </w:rPr>
      <w:t>Fatti osservabili | Nessuna liberatoria automatica</w:t>
    </w:r>
    <w:r>
      <w:rPr>
        <w:rFonts w:ascii="Calibri" w:hAnsi="Calibri"/>
        <w:color w:val="5F6B7A"/>
        <w:sz w:val="17"/>
      </w:rPr>
      <w:tab/>
      <w:t xml:space="preserve">Pagina </w:t>
    </w:r>
    <w:r>
      <w:rPr>
        <w:rFonts w:ascii="Calibri" w:hAnsi="Calibri"/>
        <w:color w:val="5F6B7A"/>
        <w:sz w:val="17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9026" w:val="right"/>
      </w:tabs>
      <w:spacing w:before="0" w:after="0"/>
      <w:pBdr>
        <w:bottom w:val="single" w:sz="5" w:space="4" w:color="CBC2F5"/>
      </w:pBdr>
    </w:pPr>
    <w:r>
      <w:rPr>
        <w:rFonts w:ascii="Calibri" w:hAnsi="Calibri"/>
        <w:color w:val="5F6B7A"/>
        <w:sz w:val="17"/>
      </w:rPr>
      <w:t>Verbale di consegna</w:t>
    </w:r>
    <w:r>
      <w:rPr>
        <w:rFonts w:ascii="Calibri" w:hAnsi="Calibri"/>
        <w:b/>
        <w:color w:val="5F6B7A"/>
        <w:sz w:val="17"/>
      </w:rPr>
      <w:tab/>
      <w:t>ConcordatoFacile | Risorsa gratuita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9026" w:val="right"/>
      </w:tabs>
      <w:spacing w:before="0" w:after="0"/>
      <w:pBdr>
        <w:bottom w:val="single" w:sz="5" w:space="4" w:color="CBC2F5"/>
      </w:pBdr>
    </w:pPr>
    <w:r>
      <w:rPr>
        <w:rFonts w:ascii="Calibri" w:hAnsi="Calibri"/>
        <w:b/>
        <w:color w:val="5F6B7A"/>
        <w:sz w:val="17"/>
      </w:rPr>
      <w:t>ConcordatoFacile | Risorsa gratuita</w:t>
    </w:r>
    <w:r>
      <w:rPr>
        <w:rFonts w:ascii="Calibri" w:hAnsi="Calibri"/>
        <w:color w:val="5F6B7A"/>
        <w:sz w:val="17"/>
      </w:rPr>
      <w:tab/>
      <w:t>Verbale di consegna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270"/>
        <w:spacing w:after="80" w:line="300" w:lineRule="auto"/>
      </w:pPr>
    </w:lvl>
  </w:abstractNum>
  <w:num w:numId="10">
    <w:abstractNumId w:val="9"/>
  </w:num>
  <w:abstractNum w:abstractNumId="10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0"/>
        <w:spacing w:after="80" w:line="300" w:lineRule="auto"/>
      </w:pPr>
    </w:lvl>
  </w:abstract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evenAndOddHeaders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spacing w:before="0" w:after="120" w:line="300" w:lineRule="auto"/>
    </w:pPr>
    <w:rPr>
      <w:rFonts w:ascii="Calibri" w:hAnsi="Calibri"/>
      <w:b w:val="0"/>
      <w:i w:val="0"/>
      <w:color w:val="20262E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 w:line="240" w:lineRule="auto"/>
      <w:outlineLvl w:val="0"/>
    </w:pPr>
    <w:rPr>
      <w:rFonts w:asciiTheme="majorHAnsi" w:eastAsiaTheme="majorEastAsia" w:hAnsiTheme="majorHAnsi" w:cstheme="majorBidi" w:ascii="Calibri" w:hAnsi="Calibri"/>
      <w:b/>
      <w:bCs/>
      <w:i w:val="0"/>
      <w:color w:val="542CF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 w:line="240" w:lineRule="auto"/>
      <w:outlineLvl w:val="1"/>
    </w:pPr>
    <w:rPr>
      <w:rFonts w:asciiTheme="majorHAnsi" w:eastAsiaTheme="majorEastAsia" w:hAnsiTheme="majorHAnsi" w:cstheme="majorBidi" w:ascii="Calibri" w:hAnsi="Calibri"/>
      <w:b/>
      <w:bCs/>
      <w:i w:val="0"/>
      <w:color w:val="542CF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 w:line="240" w:lineRule="auto"/>
      <w:outlineLvl w:val="2"/>
    </w:pPr>
    <w:rPr>
      <w:rFonts w:asciiTheme="majorHAnsi" w:eastAsiaTheme="majorEastAsia" w:hAnsiTheme="majorHAnsi" w:cstheme="majorBidi" w:ascii="Calibri" w:hAnsi="Calibri"/>
      <w:b/>
      <w:bCs/>
      <w:i w:val="0"/>
      <w:color w:val="2A157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spacing w:after="16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i w:val="0"/>
      <w:color w:val="241449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/>
      <w:numPr>
        <w:ilvl w:val="1"/>
      </w:numPr>
      <w:spacing w:before="0" w:after="360" w:line="276" w:lineRule="auto"/>
    </w:pPr>
    <w:rPr>
      <w:rFonts w:asciiTheme="majorHAnsi" w:eastAsiaTheme="majorEastAsia" w:hAnsiTheme="majorHAnsi" w:cstheme="majorBidi" w:ascii="Calibri" w:hAnsi="Calibri"/>
      <w:b w:val="0"/>
      <w:i w:val="0"/>
      <w:iCs/>
      <w:color w:val="5F6B7A"/>
      <w:spacing w:val="15"/>
      <w:sz w:val="27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FKicker">
    <w:name w:val="CF Kicker"/>
    <w:basedOn w:val="Normal"/>
    <w:pPr>
      <w:keepNext/>
      <w:spacing w:before="0" w:after="40" w:line="240" w:lineRule="auto"/>
    </w:pPr>
    <w:rPr>
      <w:rFonts w:ascii="Calibri" w:hAnsi="Calibri"/>
      <w:b/>
      <w:i w:val="0"/>
      <w:color w:val="7A5A00"/>
      <w:sz w:val="19"/>
    </w:rPr>
  </w:style>
  <w:style w:type="paragraph" w:customStyle="1" w:styleId="CFTableText">
    <w:name w:val="CF Table Text"/>
    <w:basedOn w:val="Normal"/>
    <w:pPr>
      <w:keepNext w:val="0"/>
      <w:spacing w:before="0" w:after="20" w:line="259" w:lineRule="auto"/>
    </w:pPr>
    <w:rPr>
      <w:rFonts w:ascii="Calibri" w:hAnsi="Calibri"/>
      <w:b w:val="0"/>
      <w:i w:val="0"/>
      <w:color w:val="20262E"/>
      <w:sz w:val="18"/>
    </w:rPr>
  </w:style>
  <w:style w:type="paragraph" w:customStyle="1" w:styleId="CFTableHeader">
    <w:name w:val="CF Table Header"/>
    <w:basedOn w:val="Normal"/>
    <w:pPr>
      <w:keepNext w:val="0"/>
      <w:spacing w:before="0" w:after="0" w:line="240" w:lineRule="auto"/>
    </w:pPr>
    <w:rPr>
      <w:rFonts w:ascii="Calibri" w:hAnsi="Calibri"/>
      <w:b/>
      <w:i w:val="0"/>
      <w:color w:val="241449"/>
      <w:sz w:val="18"/>
    </w:rPr>
  </w:style>
  <w:style w:type="paragraph" w:customStyle="1" w:styleId="CFSmallNote">
    <w:name w:val="CF Small Note"/>
    <w:basedOn w:val="Normal"/>
    <w:pPr>
      <w:keepNext w:val="0"/>
      <w:spacing w:before="0" w:after="60" w:line="264" w:lineRule="auto"/>
    </w:pPr>
    <w:rPr>
      <w:rFonts w:ascii="Calibri" w:hAnsi="Calibri"/>
      <w:b w:val="0"/>
      <w:i w:val="0"/>
      <w:color w:val="5F6B7A"/>
      <w:sz w:val="17"/>
    </w:rPr>
  </w:style>
  <w:style w:type="paragraph" w:customStyle="1" w:styleId="CFSource">
    <w:name w:val="CF Source"/>
    <w:basedOn w:val="Normal"/>
    <w:pPr>
      <w:keepNext w:val="0"/>
      <w:spacing w:before="80" w:after="80" w:line="264" w:lineRule="auto"/>
    </w:pPr>
    <w:rPr>
      <w:rFonts w:ascii="Calibri" w:hAnsi="Calibri"/>
      <w:b w:val="0"/>
      <w:i w:val="0"/>
      <w:color w:val="5F6B7A"/>
      <w:sz w:val="1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hyperlink" Target="https://www.normattiva.it/uri-res/N2Ls?urn:nir:stato:regio.decreto:1942-03-16;262" TargetMode="External"/><Relationship Id="rId14" Type="http://schemas.openxmlformats.org/officeDocument/2006/relationships/hyperlink" Target="https://www.gazzettaufficiale.it/eli/id/2017/03/15/17A01858/sg" TargetMode="External"/><Relationship Id="rId15" Type="http://schemas.openxmlformats.org/officeDocument/2006/relationships/hyperlink" Target="https://concordatofacile.it/calcolo-gratuito#richiedi-asseverazi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di consegna immobile e chiavi</dc:title>
  <dc:subject>Fac-simile per registrare chiavi, letture, dotazioni e condizioni apparenti all'inizio della locazione.</dc:subject>
  <dc:creator/>
  <cp:keywords>verbale consegna immobile, chiavi, contatori, locazione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